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1024,768">
      <v:fill color2="#d1c39f" colors="0 #ffefd1;42598f #f0ebd5;1 #d1c39f" method="none" focus="100%" type="gradientRadial">
        <o:fill v:ext="view" type="gradientCenter"/>
      </v:fill>
    </v:background>
  </w:background>
  <w:body>
    <w:p w:rsidR="007E6BBF" w:rsidRPr="007E6BBF" w:rsidRDefault="007E6BBF" w:rsidP="00D24669">
      <w:pPr>
        <w:ind w:firstLine="709"/>
        <w:jc w:val="center"/>
        <w:rPr>
          <w:b/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Что такое ВИЧ-инфекция?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>
        <w:rPr>
          <w:b/>
          <w:bCs/>
          <w:i/>
          <w:noProof/>
          <w:color w:val="24242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B8227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BBF">
        <w:rPr>
          <w:b/>
          <w:bCs/>
          <w:i/>
          <w:color w:val="242424"/>
          <w:sz w:val="22"/>
          <w:szCs w:val="22"/>
        </w:rPr>
        <w:t>ВИЧ-инфекция</w:t>
      </w:r>
      <w:r w:rsidRPr="007E6BBF">
        <w:rPr>
          <w:bCs/>
          <w:i/>
          <w:color w:val="242424"/>
          <w:sz w:val="22"/>
          <w:szCs w:val="22"/>
        </w:rPr>
        <w:t xml:space="preserve"> – медленно прогрессирующее инфекционное заболевание, возникающее вследствие заражения вирусом иммунодефицита человека (ВИЧ).</w:t>
      </w:r>
      <w:r w:rsidRPr="007E6BBF">
        <w:rPr>
          <w:rFonts w:eastAsia="Calibri"/>
          <w:i/>
          <w:sz w:val="22"/>
          <w:szCs w:val="22"/>
          <w:lang w:eastAsia="en-US"/>
        </w:rPr>
        <w:t xml:space="preserve"> </w:t>
      </w:r>
      <w:r w:rsidRPr="007E6BBF">
        <w:rPr>
          <w:bCs/>
          <w:i/>
          <w:color w:val="242424"/>
          <w:sz w:val="22"/>
          <w:szCs w:val="22"/>
        </w:rPr>
        <w:t>Заболевание поражает иммунную систему, в результате чего организм становится, высоко восприимчив к различным вторичным инфекциям (которые ранее не могли вызвать заболевание (оппортунистические инфекции – бактериальная пневмония, вирус папилломы человека, кандидоз, опоясывающий герпес и др.)) и злокачественным опухолям, приводящим в конечном итоге больного к гибели.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СПИД</w:t>
      </w:r>
      <w:r w:rsidRPr="007E6BBF">
        <w:rPr>
          <w:bCs/>
          <w:i/>
          <w:color w:val="242424"/>
          <w:sz w:val="22"/>
          <w:szCs w:val="22"/>
        </w:rPr>
        <w:t xml:space="preserve"> (синдром приобретенного иммунного дефицита) - конечная или терминальная стадия заболевания.</w:t>
      </w:r>
    </w:p>
    <w:p w:rsidR="007E6BBF" w:rsidRPr="007E6BBF" w:rsidRDefault="007E6BBF" w:rsidP="007E6BBF">
      <w:pPr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E6BBF">
        <w:rPr>
          <w:rFonts w:eastAsia="Calibri"/>
          <w:b/>
          <w:i/>
          <w:sz w:val="22"/>
          <w:szCs w:val="22"/>
          <w:lang w:eastAsia="en-US"/>
        </w:rPr>
        <w:t>Кто является источником инфекции?</w:t>
      </w:r>
    </w:p>
    <w:p w:rsidR="007E6BBF" w:rsidRPr="007E6BBF" w:rsidRDefault="007E6BBF" w:rsidP="007E6BB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E6BBF">
        <w:rPr>
          <w:rFonts w:eastAsia="Calibri"/>
          <w:i/>
          <w:sz w:val="22"/>
          <w:szCs w:val="22"/>
          <w:lang w:eastAsia="en-US"/>
        </w:rPr>
        <w:t xml:space="preserve"> Единственным источником инфекции являются инфицированные люди, в организме которых циркулирует вирус. Наибольшую опасность представляют кровь, сперма, вагинальный секрет, грудное молоко, которые содержат, как правило, большую долю вируса.</w:t>
      </w:r>
    </w:p>
    <w:p w:rsidR="007E6BBF" w:rsidRPr="007E6BBF" w:rsidRDefault="007E6BBF" w:rsidP="007E6BBF">
      <w:pPr>
        <w:ind w:firstLine="709"/>
        <w:jc w:val="both"/>
        <w:rPr>
          <w:b/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Заражение может произойти: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1. При половом контакте, даже если он был единственным. Риск заражения возрастает у людей: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• имеющих многочисленные половые связи, особенно случайные или с малознакомыми партнерами;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• уже болеющих венерическими заболеваниями, что облегчает проникновение ВИЧ.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3. Возможна передача вируса от матери ребенку во время беременности и родов.</w:t>
      </w:r>
    </w:p>
    <w:p w:rsidR="007E6BBF" w:rsidRPr="007E6BBF" w:rsidRDefault="007E6BBF" w:rsidP="007E6BBF">
      <w:pPr>
        <w:ind w:firstLine="709"/>
        <w:jc w:val="both"/>
        <w:rPr>
          <w:b/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ВИЧ не передается: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• через пищу, воду, бытовым путем - при пользовании общей ванной, туалетом, посудой;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• не отмечено ни одного случая в мире заражения при уходе за ВИЧ-и</w:t>
      </w:r>
      <w:r>
        <w:rPr>
          <w:bCs/>
          <w:i/>
          <w:color w:val="242424"/>
          <w:sz w:val="22"/>
          <w:szCs w:val="22"/>
        </w:rPr>
        <w:t xml:space="preserve">нфицированными и больными </w:t>
      </w:r>
      <w:r w:rsidRPr="007E6BBF">
        <w:rPr>
          <w:bCs/>
          <w:i/>
          <w:color w:val="242424"/>
          <w:sz w:val="22"/>
          <w:szCs w:val="22"/>
        </w:rPr>
        <w:t>СПИД;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• невозможна передача этого вируса комарами, слепнями и другими кровососущими насекомыми.</w:t>
      </w:r>
    </w:p>
    <w:p w:rsidR="007E6BBF" w:rsidRPr="007E6BBF" w:rsidRDefault="007E6BBF" w:rsidP="007E6BBF">
      <w:pPr>
        <w:ind w:firstLine="709"/>
        <w:jc w:val="both"/>
        <w:rPr>
          <w:b/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Основные методы предупреждения болезни: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Для предупреждения заражения ВИЧ при половом контакте следует: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– избегать беспорядочных и случайных половых связей;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– при любом половом контакте пользоваться презервативом высокого качества.</w:t>
      </w:r>
    </w:p>
    <w:p w:rsidR="007E6BBF" w:rsidRPr="007E6BBF" w:rsidRDefault="007E6BBF" w:rsidP="007E6BBF">
      <w:pPr>
        <w:ind w:firstLine="709"/>
        <w:jc w:val="both"/>
        <w:rPr>
          <w:b/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Профилактика пути передачи ВИЧ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– отказаться от употребления наркотических веществ;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– подвергать обработке, в т. ч. с использованием дезинфицирующих средств многоразовые инструменты для маникюра/педикюра/пирсинга/татуажа;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– при попадании крови на слизистую оболочку полости рта — прополоскать рот 70 % этиловым спиртом;</w:t>
      </w:r>
    </w:p>
    <w:p w:rsidR="007E6BBF" w:rsidRPr="007E6BBF" w:rsidRDefault="007E6BBF" w:rsidP="007E6BBF">
      <w:pPr>
        <w:ind w:firstLine="709"/>
        <w:jc w:val="both"/>
        <w:rPr>
          <w:bCs/>
          <w:i/>
          <w:color w:val="242424"/>
          <w:sz w:val="22"/>
          <w:szCs w:val="22"/>
        </w:rPr>
      </w:pPr>
      <w:r w:rsidRPr="007E6BBF">
        <w:rPr>
          <w:bCs/>
          <w:i/>
          <w:color w:val="242424"/>
          <w:sz w:val="22"/>
          <w:szCs w:val="22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7E6BBF" w:rsidRPr="007E6BBF" w:rsidRDefault="007E6BBF" w:rsidP="007E6BBF">
      <w:pPr>
        <w:ind w:firstLine="709"/>
        <w:jc w:val="both"/>
        <w:rPr>
          <w:b/>
          <w:bCs/>
          <w:i/>
          <w:color w:val="242424"/>
          <w:sz w:val="22"/>
          <w:szCs w:val="22"/>
        </w:rPr>
      </w:pPr>
      <w:r w:rsidRPr="007E6BBF">
        <w:rPr>
          <w:b/>
          <w:bCs/>
          <w:i/>
          <w:color w:val="242424"/>
          <w:sz w:val="22"/>
          <w:szCs w:val="22"/>
        </w:rPr>
        <w:t>Профилактика вертикального пути передачи ВИЧ</w:t>
      </w:r>
    </w:p>
    <w:p w:rsidR="007E6BBF" w:rsidRPr="007E6BBF" w:rsidRDefault="007E6BBF" w:rsidP="007E6BB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E6BBF">
        <w:rPr>
          <w:bCs/>
          <w:i/>
          <w:color w:val="242424"/>
          <w:sz w:val="22"/>
          <w:szCs w:val="22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005724" w:rsidRPr="00D24669" w:rsidRDefault="007E6BBF" w:rsidP="00D24669">
      <w:pPr>
        <w:jc w:val="center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6644640" cy="2560320"/>
            <wp:effectExtent l="0" t="0" r="0" b="0"/>
            <wp:docPr id="6" name="Рисунок 6" descr="C:\Users\user\Desktop\05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506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24669">
        <w:rPr>
          <w:b/>
          <w:i/>
          <w:sz w:val="22"/>
          <w:szCs w:val="22"/>
        </w:rPr>
        <w:t>ФФБУЗ «Центр гигиен</w:t>
      </w:r>
      <w:r w:rsidR="00D24669" w:rsidRPr="00D24669">
        <w:rPr>
          <w:b/>
          <w:i/>
          <w:sz w:val="22"/>
          <w:szCs w:val="22"/>
        </w:rPr>
        <w:t xml:space="preserve">ы и эпидемиологии в ХМАО-Югре городе </w:t>
      </w:r>
      <w:r w:rsidRPr="00D24669">
        <w:rPr>
          <w:b/>
          <w:i/>
          <w:sz w:val="22"/>
          <w:szCs w:val="22"/>
        </w:rPr>
        <w:t>Нягань и Октябрьском районе»</w:t>
      </w:r>
      <w:bookmarkEnd w:id="0"/>
    </w:p>
    <w:sectPr w:rsidR="00005724" w:rsidRPr="00D24669" w:rsidSect="007E6BBF">
      <w:pgSz w:w="11906" w:h="16838" w:code="9"/>
      <w:pgMar w:top="568" w:right="851" w:bottom="709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7B" w:rsidRDefault="006A447B" w:rsidP="007E6BBF">
      <w:r>
        <w:separator/>
      </w:r>
    </w:p>
  </w:endnote>
  <w:endnote w:type="continuationSeparator" w:id="0">
    <w:p w:rsidR="006A447B" w:rsidRDefault="006A447B" w:rsidP="007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7B" w:rsidRDefault="006A447B" w:rsidP="007E6BBF">
      <w:r>
        <w:separator/>
      </w:r>
    </w:p>
  </w:footnote>
  <w:footnote w:type="continuationSeparator" w:id="0">
    <w:p w:rsidR="006A447B" w:rsidRDefault="006A447B" w:rsidP="007E6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9"/>
    <w:rsid w:val="00005724"/>
    <w:rsid w:val="000424A3"/>
    <w:rsid w:val="00075468"/>
    <w:rsid w:val="00077ABD"/>
    <w:rsid w:val="00080AE0"/>
    <w:rsid w:val="00096C49"/>
    <w:rsid w:val="000A2F9A"/>
    <w:rsid w:val="000D680B"/>
    <w:rsid w:val="000E5F93"/>
    <w:rsid w:val="000F75CE"/>
    <w:rsid w:val="001360FE"/>
    <w:rsid w:val="00136D89"/>
    <w:rsid w:val="001724F1"/>
    <w:rsid w:val="0019102B"/>
    <w:rsid w:val="0019355C"/>
    <w:rsid w:val="001C0BC3"/>
    <w:rsid w:val="001F41D0"/>
    <w:rsid w:val="00202D6C"/>
    <w:rsid w:val="00221DD6"/>
    <w:rsid w:val="00252B01"/>
    <w:rsid w:val="0029057A"/>
    <w:rsid w:val="00292ED4"/>
    <w:rsid w:val="002C453D"/>
    <w:rsid w:val="002F16FD"/>
    <w:rsid w:val="00337865"/>
    <w:rsid w:val="00354DF9"/>
    <w:rsid w:val="003C2178"/>
    <w:rsid w:val="003C4445"/>
    <w:rsid w:val="003D5C0E"/>
    <w:rsid w:val="003F04D6"/>
    <w:rsid w:val="0040454A"/>
    <w:rsid w:val="00423F3C"/>
    <w:rsid w:val="00473119"/>
    <w:rsid w:val="004866C1"/>
    <w:rsid w:val="004C2C2C"/>
    <w:rsid w:val="004E1FF9"/>
    <w:rsid w:val="004E495B"/>
    <w:rsid w:val="00520550"/>
    <w:rsid w:val="0053464B"/>
    <w:rsid w:val="005552A4"/>
    <w:rsid w:val="005A4670"/>
    <w:rsid w:val="005A532C"/>
    <w:rsid w:val="005B189B"/>
    <w:rsid w:val="00660C6E"/>
    <w:rsid w:val="006679E7"/>
    <w:rsid w:val="0067065F"/>
    <w:rsid w:val="00685F0D"/>
    <w:rsid w:val="006A447B"/>
    <w:rsid w:val="006A46F0"/>
    <w:rsid w:val="006A6145"/>
    <w:rsid w:val="006B3E0F"/>
    <w:rsid w:val="006C547F"/>
    <w:rsid w:val="006E14DD"/>
    <w:rsid w:val="007107F3"/>
    <w:rsid w:val="00717179"/>
    <w:rsid w:val="00787202"/>
    <w:rsid w:val="007C65B9"/>
    <w:rsid w:val="007E104C"/>
    <w:rsid w:val="007E6BBF"/>
    <w:rsid w:val="008A1FC8"/>
    <w:rsid w:val="008C0401"/>
    <w:rsid w:val="008C2B14"/>
    <w:rsid w:val="008E3A1F"/>
    <w:rsid w:val="00931386"/>
    <w:rsid w:val="00944C7B"/>
    <w:rsid w:val="009471EA"/>
    <w:rsid w:val="00961A18"/>
    <w:rsid w:val="0096711A"/>
    <w:rsid w:val="009914A1"/>
    <w:rsid w:val="009963E6"/>
    <w:rsid w:val="009D2B88"/>
    <w:rsid w:val="009D3FE9"/>
    <w:rsid w:val="00A6381B"/>
    <w:rsid w:val="00A63F22"/>
    <w:rsid w:val="00B1177A"/>
    <w:rsid w:val="00B22BA9"/>
    <w:rsid w:val="00B82131"/>
    <w:rsid w:val="00B821B9"/>
    <w:rsid w:val="00BC1E4C"/>
    <w:rsid w:val="00BC4B89"/>
    <w:rsid w:val="00BF36BD"/>
    <w:rsid w:val="00C07E67"/>
    <w:rsid w:val="00CE6BD3"/>
    <w:rsid w:val="00D24669"/>
    <w:rsid w:val="00D867AE"/>
    <w:rsid w:val="00DD7E7D"/>
    <w:rsid w:val="00DE0B62"/>
    <w:rsid w:val="00DF7EFD"/>
    <w:rsid w:val="00E74BCD"/>
    <w:rsid w:val="00E76582"/>
    <w:rsid w:val="00E80A16"/>
    <w:rsid w:val="00E87D3B"/>
    <w:rsid w:val="00EA1287"/>
    <w:rsid w:val="00F0637A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D91D"/>
  <w15:chartTrackingRefBased/>
  <w15:docId w15:val="{D0CB2009-D29D-413D-ACF6-16F9DD97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4DF9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354DF9"/>
    <w:rPr>
      <w:color w:val="0000FF"/>
      <w:u w:val="single"/>
    </w:rPr>
  </w:style>
  <w:style w:type="paragraph" w:styleId="a5">
    <w:name w:val="Balloon Text"/>
    <w:basedOn w:val="a"/>
    <w:link w:val="a6"/>
    <w:rsid w:val="00F063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06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7E6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6BBF"/>
    <w:rPr>
      <w:sz w:val="24"/>
      <w:szCs w:val="24"/>
    </w:rPr>
  </w:style>
  <w:style w:type="paragraph" w:styleId="a9">
    <w:name w:val="footer"/>
    <w:basedOn w:val="a"/>
    <w:link w:val="aa"/>
    <w:rsid w:val="007E6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6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8436AAE1FE2142818518B7F3E3167A" ma:contentTypeVersion="0" ma:contentTypeDescription="Создание документа." ma:contentTypeScope="" ma:versionID="b6d841793679c32f37dc906d1a3c294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EADEF5-8253-4F34-BECB-5D315FB1E0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E47A3B-46FE-4F1B-A309-2841AD5C9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4EC1C-8BC4-4B22-8DB3-4C72B38A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"Осторожно, клещи!"</vt:lpstr>
    </vt:vector>
  </TitlesOfParts>
  <Company>Адм. МО "Мари-Турекский муниципальный район"</Company>
  <LinksUpToDate>false</LinksUpToDate>
  <CharactersWithSpaces>2881</CharactersWithSpaces>
  <SharedDoc>false</SharedDoc>
  <HLinks>
    <vt:vector size="12" baseType="variant">
      <vt:variant>
        <vt:i4>8060988</vt:i4>
      </vt:variant>
      <vt:variant>
        <vt:i4>-1</vt:i4>
      </vt:variant>
      <vt:variant>
        <vt:i4>1026</vt:i4>
      </vt:variant>
      <vt:variant>
        <vt:i4>4</vt:i4>
      </vt:variant>
      <vt:variant>
        <vt:lpwstr>http://www.bashkortostan.ru/upload/iblock/b59/66706.jpg</vt:lpwstr>
      </vt:variant>
      <vt:variant>
        <vt:lpwstr/>
      </vt:variant>
      <vt:variant>
        <vt:i4>7667783</vt:i4>
      </vt:variant>
      <vt:variant>
        <vt:i4>-1</vt:i4>
      </vt:variant>
      <vt:variant>
        <vt:i4>1026</vt:i4>
      </vt:variant>
      <vt:variant>
        <vt:i4>1</vt:i4>
      </vt:variant>
      <vt:variant>
        <vt:lpwstr>http://www.bashkortostan.ru/upload/iblock/b59/14308_w252.jpg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"Осторожно, клещи!"</dc:title>
  <dc:subject/>
  <dc:creator>Server_2</dc:creator>
  <cp:keywords/>
  <dc:description/>
  <cp:lastModifiedBy>Ольга Корягина</cp:lastModifiedBy>
  <cp:revision>2</cp:revision>
  <cp:lastPrinted>2019-05-08T09:00:00Z</cp:lastPrinted>
  <dcterms:created xsi:type="dcterms:W3CDTF">2019-05-08T09:01:00Z</dcterms:created>
  <dcterms:modified xsi:type="dcterms:W3CDTF">2019-05-08T09:01:00Z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